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3A" w:rsidRDefault="00792617">
      <w:pPr>
        <w:pStyle w:val="a6"/>
      </w:pPr>
      <w:r>
        <w:rPr>
          <w:sz w:val="22"/>
          <w:szCs w:val="22"/>
        </w:rPr>
        <w:t xml:space="preserve">СОГЛАШЕНИЕ </w:t>
      </w:r>
    </w:p>
    <w:p w:rsidR="00252F3A" w:rsidRDefault="00792617">
      <w:pPr>
        <w:pStyle w:val="a6"/>
      </w:pPr>
      <w:r>
        <w:rPr>
          <w:sz w:val="22"/>
          <w:szCs w:val="22"/>
        </w:rPr>
        <w:t>об участии в Дисконтной системе «Вместе»</w:t>
      </w:r>
    </w:p>
    <w:p w:rsidR="00252F3A" w:rsidRDefault="00252F3A">
      <w:pPr>
        <w:jc w:val="both"/>
        <w:rPr>
          <w:sz w:val="22"/>
          <w:szCs w:val="22"/>
        </w:rPr>
      </w:pPr>
    </w:p>
    <w:p w:rsidR="00252F3A" w:rsidRDefault="00792617">
      <w:r>
        <w:rPr>
          <w:sz w:val="22"/>
          <w:szCs w:val="22"/>
        </w:rPr>
        <w:t xml:space="preserve">город Тула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____» __________ 20__ года</w:t>
      </w:r>
    </w:p>
    <w:p w:rsidR="00252F3A" w:rsidRDefault="00252F3A">
      <w:pPr>
        <w:jc w:val="both"/>
        <w:rPr>
          <w:sz w:val="22"/>
          <w:szCs w:val="22"/>
        </w:rPr>
      </w:pPr>
    </w:p>
    <w:p w:rsidR="00252F3A" w:rsidRDefault="00792617">
      <w:pPr>
        <w:ind w:hanging="540"/>
        <w:jc w:val="both"/>
      </w:pPr>
      <w:r>
        <w:rPr>
          <w:b/>
          <w:bCs/>
          <w:sz w:val="22"/>
          <w:szCs w:val="22"/>
        </w:rPr>
        <w:t xml:space="preserve">                   Общество с ограниченной ответственностью «Группа компаний «ЕДИНСТВО»</w:t>
      </w:r>
      <w:r>
        <w:rPr>
          <w:sz w:val="22"/>
          <w:szCs w:val="22"/>
        </w:rPr>
        <w:t xml:space="preserve">, в лице </w:t>
      </w:r>
      <w:r w:rsidR="004C5D19">
        <w:rPr>
          <w:sz w:val="22"/>
          <w:szCs w:val="22"/>
        </w:rPr>
        <w:t>заместителя г</w:t>
      </w:r>
      <w:r>
        <w:rPr>
          <w:sz w:val="22"/>
          <w:szCs w:val="22"/>
        </w:rPr>
        <w:t xml:space="preserve">енерального директора </w:t>
      </w:r>
      <w:r w:rsidR="004C5D19">
        <w:rPr>
          <w:sz w:val="22"/>
          <w:szCs w:val="22"/>
        </w:rPr>
        <w:t>Багрова</w:t>
      </w:r>
      <w:r>
        <w:rPr>
          <w:sz w:val="22"/>
          <w:szCs w:val="22"/>
        </w:rPr>
        <w:t xml:space="preserve"> </w:t>
      </w:r>
      <w:r w:rsidR="004C5D19">
        <w:rPr>
          <w:sz w:val="22"/>
          <w:szCs w:val="22"/>
        </w:rPr>
        <w:t>Сергея</w:t>
      </w:r>
      <w:r>
        <w:rPr>
          <w:sz w:val="22"/>
          <w:szCs w:val="22"/>
        </w:rPr>
        <w:t xml:space="preserve"> </w:t>
      </w:r>
      <w:r w:rsidR="004C5D19">
        <w:rPr>
          <w:sz w:val="22"/>
          <w:szCs w:val="22"/>
        </w:rPr>
        <w:t>Геннадьевича</w:t>
      </w:r>
      <w:r>
        <w:rPr>
          <w:sz w:val="22"/>
          <w:szCs w:val="22"/>
        </w:rPr>
        <w:t>, действующего на основании Устава, именуемое в дальнейшем «</w:t>
      </w:r>
      <w:r>
        <w:rPr>
          <w:b/>
          <w:bCs/>
          <w:sz w:val="22"/>
          <w:szCs w:val="22"/>
        </w:rPr>
        <w:t>Эмитент</w:t>
      </w:r>
      <w:r>
        <w:rPr>
          <w:sz w:val="22"/>
          <w:szCs w:val="22"/>
        </w:rPr>
        <w:t>», с одной стороны, и ______________________________ именуемое в дальнейшем «</w:t>
      </w:r>
      <w:r>
        <w:rPr>
          <w:b/>
          <w:bCs/>
          <w:sz w:val="22"/>
          <w:szCs w:val="22"/>
        </w:rPr>
        <w:t>Партнер</w:t>
      </w:r>
      <w:r>
        <w:rPr>
          <w:sz w:val="22"/>
          <w:szCs w:val="22"/>
        </w:rPr>
        <w:t>»   в лице, директора _______________________, действующего на основании ____________________, с другой стороны, заключили настоящее Соглашение о нижеследующем:</w:t>
      </w:r>
    </w:p>
    <w:p w:rsidR="00252F3A" w:rsidRDefault="00252F3A">
      <w:pPr>
        <w:jc w:val="both"/>
        <w:rPr>
          <w:sz w:val="22"/>
          <w:szCs w:val="22"/>
        </w:rPr>
      </w:pPr>
    </w:p>
    <w:p w:rsidR="00252F3A" w:rsidRDefault="00792617">
      <w:pPr>
        <w:numPr>
          <w:ilvl w:val="0"/>
          <w:numId w:val="1"/>
        </w:numPr>
        <w:tabs>
          <w:tab w:val="left" w:pos="540"/>
        </w:tabs>
        <w:jc w:val="center"/>
      </w:pPr>
      <w:r>
        <w:rPr>
          <w:b/>
          <w:bCs/>
          <w:sz w:val="22"/>
          <w:szCs w:val="22"/>
        </w:rPr>
        <w:t>ПРЕДМЕТ СОГЛАШЕНИЯ</w:t>
      </w:r>
    </w:p>
    <w:p w:rsidR="00252F3A" w:rsidRDefault="00792617">
      <w:pPr>
        <w:numPr>
          <w:ilvl w:val="1"/>
          <w:numId w:val="1"/>
        </w:numPr>
        <w:tabs>
          <w:tab w:val="left" w:pos="360"/>
        </w:tabs>
        <w:ind w:left="360" w:hanging="360"/>
        <w:jc w:val="both"/>
      </w:pPr>
      <w:r>
        <w:rPr>
          <w:sz w:val="22"/>
          <w:szCs w:val="22"/>
        </w:rPr>
        <w:t>Эмитент предоставляет Партнеру право на участие в Дисконтной системе «Вместе» (далее – «Дисконтная система»).</w:t>
      </w:r>
    </w:p>
    <w:p w:rsidR="00252F3A" w:rsidRDefault="00792617">
      <w:pPr>
        <w:numPr>
          <w:ilvl w:val="1"/>
          <w:numId w:val="1"/>
        </w:numPr>
        <w:tabs>
          <w:tab w:val="left" w:pos="360"/>
        </w:tabs>
        <w:ind w:left="360" w:hanging="360"/>
        <w:jc w:val="both"/>
      </w:pPr>
      <w:r>
        <w:rPr>
          <w:sz w:val="22"/>
          <w:szCs w:val="22"/>
        </w:rPr>
        <w:t>Идентификационным документом участника Дисконтной системы «Вместе» являются оригинальные дисконтные карты утвержденного образца (</w:t>
      </w:r>
      <w:r>
        <w:rPr>
          <w:sz w:val="22"/>
          <w:szCs w:val="22"/>
          <w:highlight w:val="white"/>
        </w:rPr>
        <w:t>Приложение №1</w:t>
      </w:r>
      <w:r>
        <w:rPr>
          <w:sz w:val="22"/>
          <w:szCs w:val="22"/>
        </w:rPr>
        <w:t xml:space="preserve">) (далее – Дисконтные карты). </w:t>
      </w:r>
    </w:p>
    <w:p w:rsidR="00252F3A" w:rsidRDefault="00792617">
      <w:pPr>
        <w:numPr>
          <w:ilvl w:val="1"/>
          <w:numId w:val="1"/>
        </w:numPr>
        <w:tabs>
          <w:tab w:val="left" w:pos="360"/>
        </w:tabs>
        <w:ind w:left="360" w:hanging="360"/>
        <w:jc w:val="both"/>
      </w:pPr>
      <w:r>
        <w:rPr>
          <w:sz w:val="22"/>
          <w:szCs w:val="22"/>
        </w:rPr>
        <w:t xml:space="preserve">Партнер безусловно предоставляет всем участникам Дисконтной системы – владельцам дисконтных карт – специальные цены (скидки, льготы) на реализуемые им товары и услуги в соответствии с настоящим Соглашением по предъявлению дисконтной карты. </w:t>
      </w:r>
    </w:p>
    <w:p w:rsidR="00252F3A" w:rsidRDefault="00792617">
      <w:pPr>
        <w:tabs>
          <w:tab w:val="left" w:pos="360"/>
        </w:tabs>
        <w:ind w:left="360" w:hanging="360"/>
        <w:jc w:val="both"/>
      </w:pPr>
      <w:r>
        <w:rPr>
          <w:sz w:val="22"/>
          <w:szCs w:val="22"/>
        </w:rPr>
        <w:tab/>
        <w:t xml:space="preserve">Предоставляемые скидки не суммируются с другими дисконтными системами, </w:t>
      </w:r>
      <w:proofErr w:type="gramStart"/>
      <w:r>
        <w:rPr>
          <w:sz w:val="22"/>
          <w:szCs w:val="22"/>
        </w:rPr>
        <w:t>используемыми  Партнером</w:t>
      </w:r>
      <w:proofErr w:type="gramEnd"/>
      <w:r>
        <w:rPr>
          <w:sz w:val="22"/>
          <w:szCs w:val="22"/>
        </w:rPr>
        <w:t>,  и не действуют на проводимых по инициативе Партнера распродажах.</w:t>
      </w:r>
    </w:p>
    <w:p w:rsidR="00252F3A" w:rsidRPr="00B561D7" w:rsidRDefault="00792617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jc w:val="both"/>
      </w:pPr>
      <w:r>
        <w:rPr>
          <w:sz w:val="22"/>
          <w:szCs w:val="22"/>
        </w:rPr>
        <w:t xml:space="preserve">Эмитент осуществляет привлечение участников в Дисконтную систему путем выпуска и распространения дисконтных карт, размещения информации о Партнерах и о Дисконтной системе на нашем сайте в сети Интернет </w:t>
      </w:r>
      <w:hyperlink r:id="rId7" w:tooltip="https://edinstvo71.ru/" w:history="1">
        <w:r>
          <w:rPr>
            <w:rStyle w:val="af8"/>
            <w:sz w:val="22"/>
            <w:szCs w:val="22"/>
          </w:rPr>
          <w:t>https://edinstvo71.ru/</w:t>
        </w:r>
      </w:hyperlink>
      <w:r>
        <w:rPr>
          <w:sz w:val="22"/>
          <w:szCs w:val="22"/>
        </w:rPr>
        <w:t xml:space="preserve"> в </w:t>
      </w:r>
      <w:r w:rsidRPr="00B561D7">
        <w:rPr>
          <w:sz w:val="22"/>
          <w:szCs w:val="22"/>
        </w:rPr>
        <w:t>будущем разделе</w:t>
      </w:r>
      <w:r>
        <w:rPr>
          <w:sz w:val="22"/>
          <w:szCs w:val="22"/>
        </w:rPr>
        <w:t xml:space="preserve"> «Дисконтная программа»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прочими незапрещенными законодательством Российской Федерации способами. </w:t>
      </w:r>
    </w:p>
    <w:p w:rsidR="00B561D7" w:rsidRDefault="00B561D7" w:rsidP="00B561D7">
      <w:pPr>
        <w:tabs>
          <w:tab w:val="left" w:pos="360"/>
        </w:tabs>
        <w:ind w:left="360"/>
        <w:jc w:val="both"/>
      </w:pPr>
    </w:p>
    <w:p w:rsidR="00252F3A" w:rsidRDefault="00792617">
      <w:pPr>
        <w:numPr>
          <w:ilvl w:val="0"/>
          <w:numId w:val="2"/>
        </w:numPr>
        <w:tabs>
          <w:tab w:val="left" w:pos="360"/>
        </w:tabs>
        <w:jc w:val="center"/>
      </w:pPr>
      <w:r>
        <w:rPr>
          <w:b/>
          <w:bCs/>
          <w:sz w:val="22"/>
          <w:szCs w:val="22"/>
        </w:rPr>
        <w:t>ОБЯЗАТЕЛЬСТВА ПАРТНЕРА</w:t>
      </w:r>
    </w:p>
    <w:p w:rsidR="00252F3A" w:rsidRDefault="00792617">
      <w:pPr>
        <w:numPr>
          <w:ilvl w:val="1"/>
          <w:numId w:val="3"/>
        </w:numPr>
        <w:tabs>
          <w:tab w:val="left" w:pos="360"/>
        </w:tabs>
        <w:jc w:val="both"/>
      </w:pPr>
      <w:r>
        <w:rPr>
          <w:sz w:val="22"/>
          <w:szCs w:val="22"/>
        </w:rPr>
        <w:t>Партнер обязан предоставлять владельцам дисконтных карт скидки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льготы, указанные в Приложении №1, на период действия Соглашения. Скидки применяются в соответствии с условиями, указанными </w:t>
      </w:r>
      <w:proofErr w:type="gramStart"/>
      <w:r>
        <w:rPr>
          <w:sz w:val="22"/>
          <w:szCs w:val="22"/>
        </w:rPr>
        <w:t>в  Приложении</w:t>
      </w:r>
      <w:proofErr w:type="gramEnd"/>
      <w:r>
        <w:rPr>
          <w:sz w:val="22"/>
          <w:szCs w:val="22"/>
        </w:rPr>
        <w:t xml:space="preserve"> №1 к ценам реализации товаров и услуг Партнера, действующим на момент покупки товаров или оказания услуг.</w:t>
      </w:r>
    </w:p>
    <w:p w:rsidR="00252F3A" w:rsidRDefault="00792617">
      <w:pPr>
        <w:numPr>
          <w:ilvl w:val="1"/>
          <w:numId w:val="3"/>
        </w:numPr>
        <w:tabs>
          <w:tab w:val="left" w:pos="360"/>
        </w:tabs>
        <w:jc w:val="both"/>
      </w:pPr>
      <w:r>
        <w:rPr>
          <w:sz w:val="22"/>
          <w:szCs w:val="22"/>
        </w:rPr>
        <w:t>Партнер обязан ознакомить свой персонал с Инструкцией (Приложение №2), информировать их об условиях своего участия в Дисконтной системе, внешнем виде дисконтной карты Дисконтной системы, о размере предоставляемых скидок.</w:t>
      </w:r>
    </w:p>
    <w:p w:rsidR="00252F3A" w:rsidRDefault="00792617">
      <w:pPr>
        <w:numPr>
          <w:ilvl w:val="1"/>
          <w:numId w:val="3"/>
        </w:numPr>
        <w:tabs>
          <w:tab w:val="left" w:pos="360"/>
        </w:tabs>
        <w:jc w:val="both"/>
      </w:pPr>
      <w:r>
        <w:rPr>
          <w:sz w:val="22"/>
          <w:szCs w:val="22"/>
        </w:rPr>
        <w:t>Партнер обязуется в период действия Соглашения обеспечить выполнение его условий всеми вновь открывающимися подразделениями (отделениями / филиалами / дополнительными торговыми точками и т.п.), входящими в его состав.</w:t>
      </w:r>
    </w:p>
    <w:p w:rsidR="00252F3A" w:rsidRDefault="00792617">
      <w:pPr>
        <w:numPr>
          <w:ilvl w:val="1"/>
          <w:numId w:val="3"/>
        </w:numPr>
        <w:tabs>
          <w:tab w:val="left" w:pos="360"/>
        </w:tabs>
        <w:jc w:val="both"/>
      </w:pPr>
      <w:r>
        <w:rPr>
          <w:sz w:val="22"/>
          <w:szCs w:val="22"/>
        </w:rPr>
        <w:t>Партнер обязуется разместить предоставленные Эмитентом рекламные материалы по Дисконтной системе в доступном клиентам месте (на дверях, у кассы, торговых залах, офисах).</w:t>
      </w:r>
    </w:p>
    <w:p w:rsidR="00252F3A" w:rsidRDefault="00792617">
      <w:pPr>
        <w:numPr>
          <w:ilvl w:val="1"/>
          <w:numId w:val="3"/>
        </w:numPr>
        <w:tabs>
          <w:tab w:val="left" w:pos="360"/>
        </w:tabs>
        <w:jc w:val="both"/>
      </w:pPr>
      <w:r>
        <w:rPr>
          <w:sz w:val="22"/>
          <w:szCs w:val="22"/>
        </w:rPr>
        <w:t>Партнер обязуется разместить баннер Дисконтной системы «Вместе», информацию о Дисконтной системе и скидках на своем сайте, указанном в Приложении № 1.</w:t>
      </w:r>
    </w:p>
    <w:p w:rsidR="00252F3A" w:rsidRDefault="00792617">
      <w:pPr>
        <w:numPr>
          <w:ilvl w:val="1"/>
          <w:numId w:val="3"/>
        </w:numPr>
        <w:tabs>
          <w:tab w:val="left" w:pos="360"/>
        </w:tabs>
        <w:jc w:val="both"/>
      </w:pPr>
      <w:r>
        <w:rPr>
          <w:sz w:val="22"/>
          <w:szCs w:val="22"/>
        </w:rPr>
        <w:t xml:space="preserve">Партнер обязан извещать Эмитента о любом изменении адреса, номеров телефона, названия и других условий, оговоренных в Приложении №1 не менее чем за 15 календарных дней до момента такого изменения. </w:t>
      </w:r>
    </w:p>
    <w:p w:rsidR="00252F3A" w:rsidRDefault="00792617">
      <w:pPr>
        <w:tabs>
          <w:tab w:val="right" w:pos="9900"/>
        </w:tabs>
        <w:ind w:left="360" w:hanging="360"/>
        <w:jc w:val="both"/>
      </w:pPr>
      <w:r>
        <w:rPr>
          <w:sz w:val="22"/>
          <w:szCs w:val="22"/>
        </w:rPr>
        <w:t>2.8. Партнер обязуется предоставлять участникам Дисконтной системы высокий уровень сервиса и качество товаров (услуг), аналогичное для клиентов без дисконтных карт.</w:t>
      </w:r>
    </w:p>
    <w:p w:rsidR="00252F3A" w:rsidRDefault="00792617">
      <w:pPr>
        <w:tabs>
          <w:tab w:val="right" w:pos="9900"/>
        </w:tabs>
        <w:ind w:left="360" w:hanging="360"/>
        <w:jc w:val="both"/>
      </w:pPr>
      <w:r>
        <w:rPr>
          <w:sz w:val="22"/>
          <w:szCs w:val="22"/>
        </w:rPr>
        <w:t xml:space="preserve">2.9. Партнер самостоятельно формирует учетную и маркетинговую политику своего </w:t>
      </w:r>
      <w:proofErr w:type="gramStart"/>
      <w:r>
        <w:rPr>
          <w:sz w:val="22"/>
          <w:szCs w:val="22"/>
        </w:rPr>
        <w:t>участия  в</w:t>
      </w:r>
      <w:proofErr w:type="gramEnd"/>
      <w:r>
        <w:rPr>
          <w:sz w:val="22"/>
          <w:szCs w:val="22"/>
        </w:rPr>
        <w:t xml:space="preserve"> Дисконтной системе, несет ответственность за соблюдение соответствующих требований налогового и бухгалтерского учета.  </w:t>
      </w:r>
    </w:p>
    <w:p w:rsidR="00252F3A" w:rsidRDefault="00792617">
      <w:pPr>
        <w:tabs>
          <w:tab w:val="right" w:pos="990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2.10. Партнер оказывает содействие развитию Дисконтной системы путем </w:t>
      </w:r>
      <w:proofErr w:type="gramStart"/>
      <w:r>
        <w:rPr>
          <w:sz w:val="22"/>
          <w:szCs w:val="22"/>
        </w:rPr>
        <w:t>информирования  потенциальных</w:t>
      </w:r>
      <w:proofErr w:type="gramEnd"/>
      <w:r>
        <w:rPr>
          <w:sz w:val="22"/>
          <w:szCs w:val="22"/>
        </w:rPr>
        <w:t xml:space="preserve"> партнеров. </w:t>
      </w:r>
    </w:p>
    <w:p w:rsidR="00B561D7" w:rsidRDefault="00B561D7">
      <w:pPr>
        <w:tabs>
          <w:tab w:val="right" w:pos="9900"/>
        </w:tabs>
        <w:ind w:left="360" w:hanging="360"/>
        <w:jc w:val="both"/>
      </w:pPr>
    </w:p>
    <w:p w:rsidR="00252F3A" w:rsidRDefault="00792617">
      <w:pPr>
        <w:numPr>
          <w:ilvl w:val="0"/>
          <w:numId w:val="3"/>
        </w:numPr>
        <w:tabs>
          <w:tab w:val="left" w:pos="360"/>
        </w:tabs>
        <w:jc w:val="center"/>
      </w:pPr>
      <w:r>
        <w:rPr>
          <w:b/>
          <w:bCs/>
          <w:sz w:val="22"/>
          <w:szCs w:val="22"/>
        </w:rPr>
        <w:t>ОБЯЗАТЕЛЬСТВА ЭМИТЕНТА</w:t>
      </w:r>
    </w:p>
    <w:p w:rsidR="00252F3A" w:rsidRDefault="00792617">
      <w:pPr>
        <w:numPr>
          <w:ilvl w:val="1"/>
          <w:numId w:val="3"/>
        </w:numPr>
        <w:tabs>
          <w:tab w:val="left" w:pos="360"/>
        </w:tabs>
        <w:jc w:val="both"/>
      </w:pPr>
      <w:r>
        <w:rPr>
          <w:sz w:val="22"/>
          <w:szCs w:val="22"/>
        </w:rPr>
        <w:t xml:space="preserve">Эмитент обеспечивает размещение информации о Партнере в информационных носителях Дисконтной системы. </w:t>
      </w:r>
    </w:p>
    <w:p w:rsidR="00252F3A" w:rsidRDefault="00792617">
      <w:pPr>
        <w:numPr>
          <w:ilvl w:val="1"/>
          <w:numId w:val="3"/>
        </w:numPr>
        <w:tabs>
          <w:tab w:val="left" w:pos="360"/>
        </w:tabs>
        <w:jc w:val="both"/>
      </w:pPr>
      <w:r>
        <w:rPr>
          <w:sz w:val="22"/>
          <w:szCs w:val="22"/>
        </w:rPr>
        <w:t>Эмитент вправе предоставить Партнеру рекламные материалы о Дисконтной системе для размещения в доступном клиентам месте (на дверях, у кассы, торговых залах, офисах).</w:t>
      </w:r>
    </w:p>
    <w:p w:rsidR="00252F3A" w:rsidRDefault="00792617">
      <w:pPr>
        <w:numPr>
          <w:ilvl w:val="1"/>
          <w:numId w:val="3"/>
        </w:numPr>
        <w:tabs>
          <w:tab w:val="left" w:pos="360"/>
        </w:tabs>
        <w:jc w:val="both"/>
      </w:pPr>
      <w:r>
        <w:rPr>
          <w:sz w:val="22"/>
          <w:szCs w:val="22"/>
        </w:rPr>
        <w:t xml:space="preserve">Эмитент оказывает Партнеру справочную и практическую помощь по вопросам работы Дисконтной системы. </w:t>
      </w:r>
    </w:p>
    <w:p w:rsidR="00252F3A" w:rsidRDefault="00252F3A">
      <w:pPr>
        <w:jc w:val="both"/>
        <w:rPr>
          <w:sz w:val="22"/>
          <w:szCs w:val="22"/>
        </w:rPr>
      </w:pPr>
    </w:p>
    <w:p w:rsidR="00252F3A" w:rsidRDefault="00252F3A">
      <w:pPr>
        <w:jc w:val="both"/>
        <w:rPr>
          <w:sz w:val="22"/>
          <w:szCs w:val="22"/>
        </w:rPr>
      </w:pPr>
    </w:p>
    <w:p w:rsidR="00252F3A" w:rsidRDefault="00252F3A">
      <w:pPr>
        <w:jc w:val="both"/>
        <w:rPr>
          <w:sz w:val="22"/>
          <w:szCs w:val="22"/>
        </w:rPr>
      </w:pPr>
    </w:p>
    <w:p w:rsidR="00252F3A" w:rsidRDefault="00252F3A">
      <w:pPr>
        <w:jc w:val="both"/>
        <w:rPr>
          <w:sz w:val="22"/>
          <w:szCs w:val="22"/>
        </w:rPr>
      </w:pPr>
    </w:p>
    <w:p w:rsidR="006307CC" w:rsidRDefault="006307CC">
      <w:pPr>
        <w:jc w:val="both"/>
        <w:rPr>
          <w:sz w:val="22"/>
          <w:szCs w:val="22"/>
        </w:rPr>
      </w:pPr>
    </w:p>
    <w:p w:rsidR="00252F3A" w:rsidRDefault="00792617">
      <w:pPr>
        <w:numPr>
          <w:ilvl w:val="0"/>
          <w:numId w:val="3"/>
        </w:numPr>
        <w:tabs>
          <w:tab w:val="left" w:pos="360"/>
        </w:tabs>
        <w:jc w:val="center"/>
      </w:pPr>
      <w:r>
        <w:rPr>
          <w:b/>
          <w:bCs/>
          <w:sz w:val="22"/>
          <w:szCs w:val="22"/>
        </w:rPr>
        <w:t>СРОК ДЕЙСТВИЯ СОГЛАШЕНИЯ. ОТВЕТСТВЕННОСТЬ СТОРОН.</w:t>
      </w:r>
    </w:p>
    <w:p w:rsidR="00252F3A" w:rsidRDefault="00792617">
      <w:pPr>
        <w:tabs>
          <w:tab w:val="left" w:pos="360"/>
        </w:tabs>
        <w:jc w:val="both"/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1.Настоящее</w:t>
      </w:r>
      <w:proofErr w:type="gramEnd"/>
      <w:r>
        <w:rPr>
          <w:sz w:val="22"/>
          <w:szCs w:val="22"/>
        </w:rPr>
        <w:t xml:space="preserve"> Соглашение действует бессрочно с даты его подписания обеими Сторонами.</w:t>
      </w:r>
    </w:p>
    <w:p w:rsidR="00252F3A" w:rsidRDefault="00792617">
      <w:pPr>
        <w:tabs>
          <w:tab w:val="left" w:pos="360"/>
        </w:tabs>
        <w:ind w:left="360" w:hanging="360"/>
        <w:jc w:val="both"/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2.Соглашение</w:t>
      </w:r>
      <w:proofErr w:type="gramEnd"/>
      <w:r>
        <w:rPr>
          <w:sz w:val="22"/>
          <w:szCs w:val="22"/>
        </w:rPr>
        <w:t xml:space="preserve"> может быть расторгнуто одной из Сторон путем письменного уведомления другой Стороны (вручение под роспись, заказное письмо с уведомлением) об одностороннем отказе от настоящего Соглашения за 1 (один) месяц.</w:t>
      </w:r>
    </w:p>
    <w:p w:rsidR="00252F3A" w:rsidRDefault="00792617">
      <w:pPr>
        <w:tabs>
          <w:tab w:val="left" w:pos="360"/>
        </w:tabs>
        <w:ind w:left="360"/>
        <w:jc w:val="both"/>
      </w:pPr>
      <w:r>
        <w:rPr>
          <w:sz w:val="22"/>
          <w:szCs w:val="22"/>
        </w:rPr>
        <w:t xml:space="preserve">В течение последнего месяца своего </w:t>
      </w:r>
      <w:proofErr w:type="gramStart"/>
      <w:r>
        <w:rPr>
          <w:sz w:val="22"/>
          <w:szCs w:val="22"/>
        </w:rPr>
        <w:t>участия  в</w:t>
      </w:r>
      <w:proofErr w:type="gramEnd"/>
      <w:r>
        <w:rPr>
          <w:sz w:val="22"/>
          <w:szCs w:val="22"/>
        </w:rPr>
        <w:t xml:space="preserve"> Дисконтной системе (с даты вручения под роспись или с даты отправления заказного письма), Партнер продолжает предоставлять дисконтные скидки «ЕДИНСТВО». </w:t>
      </w:r>
    </w:p>
    <w:p w:rsidR="00252F3A" w:rsidRDefault="00792617">
      <w:pPr>
        <w:tabs>
          <w:tab w:val="left" w:pos="360"/>
        </w:tabs>
        <w:jc w:val="both"/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3.Эмитент</w:t>
      </w:r>
      <w:proofErr w:type="gramEnd"/>
      <w:r>
        <w:rPr>
          <w:sz w:val="22"/>
          <w:szCs w:val="22"/>
        </w:rPr>
        <w:t xml:space="preserve"> вправе исключить Партнера из Дисконтной системы  в случае:</w:t>
      </w:r>
    </w:p>
    <w:p w:rsidR="00252F3A" w:rsidRDefault="00792617">
      <w:pPr>
        <w:tabs>
          <w:tab w:val="left" w:pos="360"/>
        </w:tabs>
        <w:ind w:left="360"/>
        <w:jc w:val="both"/>
      </w:pPr>
      <w:r>
        <w:rPr>
          <w:sz w:val="22"/>
          <w:szCs w:val="22"/>
        </w:rPr>
        <w:t xml:space="preserve"> - нарушения Партнером условий Дисконтной системы, которым признается отказа Партнера от предоставления участникам Дисконтной системы скидок на условиях настоящего Соглашения, </w:t>
      </w:r>
    </w:p>
    <w:p w:rsidR="00252F3A" w:rsidRDefault="00792617">
      <w:pPr>
        <w:tabs>
          <w:tab w:val="left" w:pos="360"/>
        </w:tabs>
        <w:ind w:left="360"/>
        <w:jc w:val="both"/>
      </w:pPr>
      <w:r>
        <w:rPr>
          <w:sz w:val="22"/>
          <w:szCs w:val="22"/>
        </w:rPr>
        <w:t xml:space="preserve"> - выявления фактов, порочащих деловую репутацию Партнера, в том числе систематических претензий участников к качеству товаров и услуг Партнера.</w:t>
      </w:r>
    </w:p>
    <w:p w:rsidR="00252F3A" w:rsidRDefault="00792617">
      <w:pPr>
        <w:numPr>
          <w:ilvl w:val="1"/>
          <w:numId w:val="4"/>
        </w:numPr>
        <w:tabs>
          <w:tab w:val="left" w:pos="360"/>
        </w:tabs>
        <w:jc w:val="both"/>
      </w:pPr>
      <w:r>
        <w:rPr>
          <w:sz w:val="22"/>
          <w:szCs w:val="22"/>
        </w:rPr>
        <w:t xml:space="preserve">Партнер считается исключенным из Дисконтной системы, а настоящее Соглашение - прекращенным с даты отправления заказного письма с уведомлением или вручения под роспись сообщения Эмитента об исключении Партнера. Партнер прекращает предоставлять скидки владельцам дисконтных карт с даты исключения. </w:t>
      </w:r>
    </w:p>
    <w:p w:rsidR="00252F3A" w:rsidRDefault="00792617">
      <w:pPr>
        <w:numPr>
          <w:ilvl w:val="1"/>
          <w:numId w:val="4"/>
        </w:numPr>
        <w:tabs>
          <w:tab w:val="left" w:pos="360"/>
        </w:tabs>
        <w:jc w:val="both"/>
      </w:pPr>
      <w:r>
        <w:rPr>
          <w:sz w:val="22"/>
          <w:szCs w:val="22"/>
        </w:rPr>
        <w:t xml:space="preserve">Эмитент вправе разместить информацию о нарушении Партнером условий Дисконтной системы в информационных носителях Дисконтной системы. </w:t>
      </w:r>
    </w:p>
    <w:p w:rsidR="00252F3A" w:rsidRDefault="00792617">
      <w:pPr>
        <w:numPr>
          <w:ilvl w:val="1"/>
          <w:numId w:val="4"/>
        </w:numPr>
        <w:tabs>
          <w:tab w:val="left" w:pos="360"/>
        </w:tabs>
        <w:jc w:val="both"/>
      </w:pPr>
      <w:r>
        <w:rPr>
          <w:sz w:val="22"/>
          <w:szCs w:val="22"/>
        </w:rPr>
        <w:t xml:space="preserve">После прекращения действия Соглашения информация о Партнере не будет включаться в последующие информационные издания Дисконтной системы, а Партнер ликвидирует все размещенные у него символы Дисконтной системы. </w:t>
      </w:r>
    </w:p>
    <w:p w:rsidR="00252F3A" w:rsidRDefault="00792617">
      <w:pPr>
        <w:tabs>
          <w:tab w:val="left" w:pos="360"/>
        </w:tabs>
        <w:ind w:left="360" w:hanging="360"/>
        <w:jc w:val="both"/>
      </w:pPr>
      <w:r>
        <w:rPr>
          <w:sz w:val="22"/>
          <w:szCs w:val="22"/>
        </w:rPr>
        <w:t>4.7. Партнер несет полную ответственность по претензиям участников в соответствии с Законом «О защите прав потребителей», а также за недостоверность информации о своей деятельности, товарах и услугах, переданной Эмитенту для размещения в информационных носителях Дисконтной системы.</w:t>
      </w:r>
    </w:p>
    <w:p w:rsidR="00252F3A" w:rsidRDefault="00792617">
      <w:pPr>
        <w:tabs>
          <w:tab w:val="left" w:pos="360"/>
        </w:tabs>
        <w:ind w:left="360"/>
        <w:jc w:val="both"/>
      </w:pPr>
      <w:r>
        <w:rPr>
          <w:sz w:val="22"/>
          <w:szCs w:val="22"/>
        </w:rPr>
        <w:t>В связи с этим, все имущественные и иные претензии участников, третьих лиц, в том числе авторов и обладателей смежных прав, должны быть урегулированы Партнером самостоятельно – от своего имени и за свой счет.</w:t>
      </w:r>
    </w:p>
    <w:p w:rsidR="00252F3A" w:rsidRDefault="00792617">
      <w:pPr>
        <w:numPr>
          <w:ilvl w:val="0"/>
          <w:numId w:val="4"/>
        </w:numPr>
        <w:tabs>
          <w:tab w:val="left" w:pos="360"/>
        </w:tabs>
        <w:jc w:val="center"/>
      </w:pPr>
      <w:r>
        <w:rPr>
          <w:b/>
          <w:bCs/>
          <w:sz w:val="22"/>
          <w:szCs w:val="22"/>
        </w:rPr>
        <w:t>ПРОЧИЕ УСЛОВИЯ</w:t>
      </w:r>
    </w:p>
    <w:p w:rsidR="00252F3A" w:rsidRDefault="00792617">
      <w:pPr>
        <w:numPr>
          <w:ilvl w:val="1"/>
          <w:numId w:val="5"/>
        </w:numPr>
        <w:tabs>
          <w:tab w:val="left" w:pos="360"/>
        </w:tabs>
        <w:jc w:val="both"/>
      </w:pPr>
      <w:r>
        <w:rPr>
          <w:sz w:val="22"/>
          <w:szCs w:val="22"/>
        </w:rPr>
        <w:t xml:space="preserve">Все споры и разногласия по настоящему Соглашению будут решаться в 14-дневный срок в обязательном досудебном претензионном порядке. </w:t>
      </w:r>
    </w:p>
    <w:p w:rsidR="00252F3A" w:rsidRDefault="00792617">
      <w:pPr>
        <w:numPr>
          <w:ilvl w:val="1"/>
          <w:numId w:val="5"/>
        </w:numPr>
        <w:tabs>
          <w:tab w:val="left" w:pos="360"/>
        </w:tabs>
        <w:jc w:val="both"/>
      </w:pPr>
      <w:r>
        <w:rPr>
          <w:sz w:val="22"/>
          <w:szCs w:val="22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52F3A" w:rsidRDefault="00252F3A">
      <w:pPr>
        <w:jc w:val="both"/>
        <w:rPr>
          <w:sz w:val="22"/>
          <w:szCs w:val="22"/>
        </w:rPr>
      </w:pPr>
    </w:p>
    <w:p w:rsidR="00252F3A" w:rsidRDefault="00792617">
      <w:pPr>
        <w:jc w:val="both"/>
      </w:pPr>
      <w:r>
        <w:rPr>
          <w:b/>
          <w:bCs/>
          <w:sz w:val="22"/>
          <w:szCs w:val="22"/>
        </w:rPr>
        <w:t>6. РЕКВИЗИТЫ И ПОДПИСИ СТОРОН</w:t>
      </w:r>
    </w:p>
    <w:tbl>
      <w:tblPr>
        <w:tblW w:w="10317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5044"/>
        <w:gridCol w:w="5037"/>
        <w:gridCol w:w="236"/>
      </w:tblGrid>
      <w:tr w:rsidR="00252F3A">
        <w:tc>
          <w:tcPr>
            <w:tcW w:w="5054" w:type="dxa"/>
          </w:tcPr>
          <w:p w:rsidR="00252F3A" w:rsidRDefault="00792617">
            <w:pPr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Эмитент:</w:t>
            </w:r>
          </w:p>
        </w:tc>
        <w:tc>
          <w:tcPr>
            <w:tcW w:w="5047" w:type="dxa"/>
          </w:tcPr>
          <w:p w:rsidR="00252F3A" w:rsidRDefault="00792617">
            <w:pPr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Партнер: </w:t>
            </w:r>
          </w:p>
        </w:tc>
        <w:tc>
          <w:tcPr>
            <w:tcW w:w="216" w:type="dxa"/>
          </w:tcPr>
          <w:p w:rsidR="00252F3A" w:rsidRDefault="00252F3A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52F3A">
        <w:tc>
          <w:tcPr>
            <w:tcW w:w="5054" w:type="dxa"/>
          </w:tcPr>
          <w:p w:rsidR="00252F3A" w:rsidRDefault="00252F3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63" w:type="dxa"/>
            <w:gridSpan w:val="2"/>
          </w:tcPr>
          <w:p w:rsidR="00252F3A" w:rsidRDefault="00252F3A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52F3A">
        <w:tc>
          <w:tcPr>
            <w:tcW w:w="5054" w:type="dxa"/>
          </w:tcPr>
          <w:p w:rsidR="00252F3A" w:rsidRDefault="00792617">
            <w:pPr>
              <w:pStyle w:val="afd"/>
              <w:widowControl w:val="0"/>
            </w:pPr>
            <w:r>
              <w:rPr>
                <w:rStyle w:val="af9"/>
                <w:bCs/>
                <w:sz w:val="18"/>
                <w:szCs w:val="18"/>
              </w:rPr>
              <w:t xml:space="preserve">ООО «Группа компаний «ЕДИНСТВО» </w:t>
            </w:r>
          </w:p>
          <w:p w:rsidR="00252F3A" w:rsidRDefault="00792617">
            <w:pPr>
              <w:pStyle w:val="afd"/>
              <w:widowControl w:val="0"/>
            </w:pPr>
            <w:r>
              <w:rPr>
                <w:rStyle w:val="af9"/>
                <w:bCs/>
                <w:sz w:val="18"/>
                <w:szCs w:val="18"/>
              </w:rPr>
              <w:t>Адрес:</w:t>
            </w:r>
            <w:r>
              <w:rPr>
                <w:sz w:val="18"/>
                <w:szCs w:val="18"/>
              </w:rPr>
              <w:t xml:space="preserve"> 300041, город Тула, Пушкинская улица, дом 23А</w:t>
            </w:r>
            <w:r>
              <w:rPr>
                <w:sz w:val="18"/>
                <w:szCs w:val="18"/>
              </w:rPr>
              <w:br/>
            </w:r>
            <w:r w:rsidR="004C5D19">
              <w:rPr>
                <w:rStyle w:val="af9"/>
                <w:bCs/>
                <w:sz w:val="18"/>
                <w:szCs w:val="18"/>
              </w:rPr>
              <w:t>Заместитель г</w:t>
            </w:r>
            <w:r>
              <w:rPr>
                <w:rStyle w:val="af9"/>
                <w:bCs/>
                <w:sz w:val="18"/>
                <w:szCs w:val="18"/>
              </w:rPr>
              <w:t>енераль</w:t>
            </w:r>
            <w:r w:rsidR="004C5D19">
              <w:rPr>
                <w:rStyle w:val="af9"/>
                <w:bCs/>
                <w:sz w:val="18"/>
                <w:szCs w:val="18"/>
              </w:rPr>
              <w:t>ного</w:t>
            </w:r>
            <w:r>
              <w:rPr>
                <w:rStyle w:val="af9"/>
                <w:bCs/>
                <w:sz w:val="18"/>
                <w:szCs w:val="18"/>
              </w:rPr>
              <w:t xml:space="preserve"> директор</w:t>
            </w:r>
            <w:r w:rsidR="004C5D19">
              <w:rPr>
                <w:rStyle w:val="af9"/>
                <w:bCs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="004C5D19">
              <w:rPr>
                <w:sz w:val="18"/>
                <w:szCs w:val="18"/>
              </w:rPr>
              <w:t>Багров</w:t>
            </w:r>
            <w:r>
              <w:rPr>
                <w:sz w:val="18"/>
                <w:szCs w:val="18"/>
              </w:rPr>
              <w:t xml:space="preserve"> </w:t>
            </w:r>
            <w:r w:rsidR="004C5D19">
              <w:rPr>
                <w:sz w:val="18"/>
                <w:szCs w:val="18"/>
              </w:rPr>
              <w:t>Сергей Геннадьевич</w:t>
            </w:r>
            <w:bookmarkStart w:id="0" w:name="_GoBack"/>
            <w:bookmarkEnd w:id="0"/>
          </w:p>
          <w:p w:rsidR="00252F3A" w:rsidRDefault="00792617">
            <w:pPr>
              <w:pStyle w:val="afd"/>
              <w:widowControl w:val="0"/>
              <w:rPr>
                <w:highlight w:val="yellow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Style w:val="af9"/>
                <w:rFonts w:eastAsia="Arial"/>
                <w:bCs/>
                <w:sz w:val="18"/>
                <w:szCs w:val="18"/>
              </w:rPr>
              <w:t>ИНН / КПП</w:t>
            </w:r>
            <w:r>
              <w:rPr>
                <w:sz w:val="18"/>
                <w:szCs w:val="18"/>
              </w:rPr>
              <w:t xml:space="preserve"> 7100012676 / 710001001</w:t>
            </w:r>
            <w:r>
              <w:rPr>
                <w:sz w:val="18"/>
                <w:szCs w:val="18"/>
                <w:highlight w:val="yellow"/>
              </w:rPr>
              <w:br/>
            </w:r>
            <w:r>
              <w:rPr>
                <w:rStyle w:val="af9"/>
                <w:rFonts w:eastAsia="Arial"/>
                <w:bCs/>
                <w:sz w:val="18"/>
                <w:szCs w:val="18"/>
              </w:rPr>
              <w:t>Р/с</w:t>
            </w:r>
            <w:r>
              <w:rPr>
                <w:sz w:val="18"/>
                <w:szCs w:val="18"/>
              </w:rPr>
              <w:t xml:space="preserve"> 40702810900810007360</w:t>
            </w:r>
            <w:r>
              <w:rPr>
                <w:sz w:val="18"/>
                <w:szCs w:val="18"/>
              </w:rPr>
              <w:br/>
            </w:r>
            <w:r>
              <w:rPr>
                <w:rStyle w:val="af9"/>
                <w:rFonts w:eastAsia="Arial"/>
                <w:bCs/>
                <w:sz w:val="18"/>
                <w:szCs w:val="18"/>
              </w:rPr>
              <w:t>Банк ПАО ВТБ</w:t>
            </w:r>
            <w:r>
              <w:rPr>
                <w:sz w:val="18"/>
                <w:szCs w:val="18"/>
                <w:highlight w:val="yellow"/>
              </w:rPr>
              <w:br/>
            </w:r>
            <w:r>
              <w:rPr>
                <w:rStyle w:val="af9"/>
                <w:rFonts w:eastAsia="Arial"/>
                <w:bCs/>
                <w:sz w:val="18"/>
                <w:szCs w:val="18"/>
              </w:rPr>
              <w:t>К/с</w:t>
            </w:r>
            <w:r>
              <w:rPr>
                <w:sz w:val="18"/>
                <w:szCs w:val="18"/>
              </w:rPr>
              <w:t xml:space="preserve"> 30101810145250000411</w:t>
            </w:r>
            <w:r>
              <w:rPr>
                <w:sz w:val="18"/>
                <w:szCs w:val="18"/>
              </w:rPr>
              <w:br/>
            </w:r>
            <w:r>
              <w:rPr>
                <w:rStyle w:val="af9"/>
                <w:rFonts w:eastAsia="Arial"/>
                <w:bCs/>
                <w:sz w:val="18"/>
                <w:szCs w:val="18"/>
              </w:rPr>
              <w:t>БИК</w:t>
            </w:r>
            <w:r>
              <w:rPr>
                <w:sz w:val="18"/>
                <w:szCs w:val="18"/>
              </w:rPr>
              <w:t xml:space="preserve"> 044525411</w:t>
            </w:r>
          </w:p>
          <w:p w:rsidR="00252F3A" w:rsidRDefault="00792617">
            <w:pPr>
              <w:pStyle w:val="afd"/>
              <w:widowControl w:val="0"/>
            </w:pPr>
            <w:r>
              <w:rPr>
                <w:b/>
                <w:sz w:val="18"/>
                <w:szCs w:val="18"/>
              </w:rPr>
              <w:t>ОГРН</w:t>
            </w:r>
            <w:r>
              <w:rPr>
                <w:sz w:val="18"/>
                <w:szCs w:val="18"/>
              </w:rPr>
              <w:t xml:space="preserve"> 1217100012546</w:t>
            </w:r>
          </w:p>
          <w:p w:rsidR="00252F3A" w:rsidRPr="00B561D7" w:rsidRDefault="00792617">
            <w:pPr>
              <w:pStyle w:val="afd"/>
              <w:widowControl w:val="0"/>
              <w:rPr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ОКВЭД</w:t>
            </w:r>
            <w:r>
              <w:rPr>
                <w:sz w:val="18"/>
                <w:szCs w:val="18"/>
                <w:highlight w:val="white"/>
              </w:rPr>
              <w:t xml:space="preserve"> 68.31</w:t>
            </w:r>
          </w:p>
          <w:p w:rsidR="00252F3A" w:rsidRDefault="00252F3A">
            <w:pPr>
              <w:pStyle w:val="afd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047" w:type="dxa"/>
          </w:tcPr>
          <w:p w:rsidR="00252F3A" w:rsidRDefault="00792617">
            <w:pPr>
              <w:pStyle w:val="afd"/>
              <w:widowControl w:val="0"/>
              <w:jc w:val="both"/>
            </w:pPr>
            <w:r>
              <w:rPr>
                <w:sz w:val="20"/>
                <w:szCs w:val="20"/>
              </w:rPr>
              <w:t>Юридический адрес: _____________________________</w:t>
            </w:r>
          </w:p>
          <w:p w:rsidR="00252F3A" w:rsidRDefault="00792617">
            <w:pPr>
              <w:pStyle w:val="afd"/>
              <w:widowControl w:val="0"/>
              <w:jc w:val="both"/>
            </w:pPr>
            <w:r>
              <w:rPr>
                <w:sz w:val="20"/>
                <w:szCs w:val="20"/>
              </w:rPr>
              <w:t>Почтовый адрес: _________________________________</w:t>
            </w:r>
          </w:p>
          <w:p w:rsidR="00252F3A" w:rsidRDefault="00792617">
            <w:pPr>
              <w:pStyle w:val="afd"/>
              <w:widowControl w:val="0"/>
              <w:jc w:val="both"/>
            </w:pPr>
            <w:r>
              <w:rPr>
                <w:sz w:val="20"/>
                <w:szCs w:val="20"/>
              </w:rPr>
              <w:t>ИНН / КПП _____________________________________</w:t>
            </w:r>
          </w:p>
          <w:p w:rsidR="00252F3A" w:rsidRDefault="00792617">
            <w:pPr>
              <w:pStyle w:val="afd"/>
              <w:widowControl w:val="0"/>
              <w:jc w:val="both"/>
            </w:pPr>
            <w:r>
              <w:rPr>
                <w:sz w:val="20"/>
                <w:szCs w:val="20"/>
              </w:rPr>
              <w:t>р/</w:t>
            </w:r>
            <w:proofErr w:type="spellStart"/>
            <w:r>
              <w:rPr>
                <w:sz w:val="20"/>
                <w:szCs w:val="20"/>
              </w:rPr>
              <w:t>с__________________________Банк</w:t>
            </w:r>
            <w:proofErr w:type="spellEnd"/>
            <w:r>
              <w:rPr>
                <w:sz w:val="20"/>
                <w:szCs w:val="20"/>
              </w:rPr>
              <w:t>: _____________________________________________</w:t>
            </w:r>
          </w:p>
          <w:p w:rsidR="00252F3A" w:rsidRDefault="00792617">
            <w:pPr>
              <w:pStyle w:val="afd"/>
              <w:widowControl w:val="0"/>
              <w:jc w:val="both"/>
            </w:pPr>
            <w:r>
              <w:rPr>
                <w:sz w:val="20"/>
                <w:szCs w:val="20"/>
              </w:rPr>
              <w:t>к/с ______________________БИК __________________</w:t>
            </w:r>
          </w:p>
          <w:p w:rsidR="00252F3A" w:rsidRDefault="00252F3A">
            <w:pPr>
              <w:pStyle w:val="afd"/>
              <w:widowControl w:val="0"/>
              <w:rPr>
                <w:sz w:val="20"/>
                <w:szCs w:val="20"/>
              </w:rPr>
            </w:pPr>
          </w:p>
          <w:p w:rsidR="00252F3A" w:rsidRDefault="00252F3A">
            <w:pPr>
              <w:pStyle w:val="afd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" w:type="dxa"/>
          </w:tcPr>
          <w:p w:rsidR="00252F3A" w:rsidRDefault="00252F3A">
            <w:pPr>
              <w:pStyle w:val="afd"/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52F3A">
        <w:tc>
          <w:tcPr>
            <w:tcW w:w="5054" w:type="dxa"/>
          </w:tcPr>
          <w:p w:rsidR="00252F3A" w:rsidRDefault="00B46155">
            <w:pPr>
              <w:pStyle w:val="afd"/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Заместитель г</w:t>
            </w:r>
            <w:r w:rsidR="00792617">
              <w:rPr>
                <w:b/>
                <w:bCs/>
                <w:sz w:val="22"/>
                <w:szCs w:val="22"/>
              </w:rPr>
              <w:t>енеральн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="00792617">
              <w:rPr>
                <w:b/>
                <w:bCs/>
                <w:sz w:val="22"/>
                <w:szCs w:val="22"/>
              </w:rPr>
              <w:t xml:space="preserve"> директор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252F3A" w:rsidRDefault="00792617">
            <w:pPr>
              <w:pStyle w:val="afd"/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5263" w:type="dxa"/>
            <w:gridSpan w:val="2"/>
          </w:tcPr>
          <w:p w:rsidR="00252F3A" w:rsidRDefault="00792617">
            <w:pPr>
              <w:pStyle w:val="afd"/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Директор</w:t>
            </w:r>
          </w:p>
          <w:p w:rsidR="00252F3A" w:rsidRDefault="00792617">
            <w:pPr>
              <w:pStyle w:val="afd"/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</w:tr>
      <w:tr w:rsidR="00252F3A">
        <w:tc>
          <w:tcPr>
            <w:tcW w:w="5054" w:type="dxa"/>
          </w:tcPr>
          <w:p w:rsidR="00252F3A" w:rsidRDefault="00792617">
            <w:pPr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="00B46155">
              <w:rPr>
                <w:b/>
                <w:sz w:val="22"/>
                <w:szCs w:val="22"/>
              </w:rPr>
              <w:t>С. Г. Багров</w:t>
            </w:r>
          </w:p>
        </w:tc>
        <w:tc>
          <w:tcPr>
            <w:tcW w:w="5263" w:type="dxa"/>
            <w:gridSpan w:val="2"/>
          </w:tcPr>
          <w:p w:rsidR="00252F3A" w:rsidRDefault="00792617">
            <w:pPr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 _________________________</w:t>
            </w:r>
          </w:p>
        </w:tc>
      </w:tr>
    </w:tbl>
    <w:p w:rsidR="00252F3A" w:rsidRDefault="00252F3A">
      <w:pPr>
        <w:widowControl w:val="0"/>
      </w:pPr>
    </w:p>
    <w:sectPr w:rsidR="00252F3A">
      <w:pgSz w:w="11906" w:h="16838"/>
      <w:pgMar w:top="360" w:right="566" w:bottom="360" w:left="108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78" w:rsidRDefault="009C6978">
      <w:pPr>
        <w:pStyle w:val="14"/>
        <w:spacing w:after="0" w:line="240" w:lineRule="auto"/>
      </w:pPr>
      <w:r>
        <w:separator/>
      </w:r>
    </w:p>
  </w:endnote>
  <w:endnote w:type="continuationSeparator" w:id="0">
    <w:p w:rsidR="009C6978" w:rsidRDefault="009C6978">
      <w:pPr>
        <w:pStyle w:val="1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78" w:rsidRDefault="009C6978">
      <w:pPr>
        <w:pStyle w:val="14"/>
        <w:spacing w:after="0" w:line="240" w:lineRule="auto"/>
      </w:pPr>
      <w:r>
        <w:separator/>
      </w:r>
    </w:p>
  </w:footnote>
  <w:footnote w:type="continuationSeparator" w:id="0">
    <w:p w:rsidR="009C6978" w:rsidRDefault="009C6978">
      <w:pPr>
        <w:pStyle w:val="1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9C0"/>
    <w:multiLevelType w:val="multilevel"/>
    <w:tmpl w:val="0F28CE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F17D77"/>
    <w:multiLevelType w:val="multilevel"/>
    <w:tmpl w:val="A3D4A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11162138"/>
    <w:multiLevelType w:val="multilevel"/>
    <w:tmpl w:val="24620E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6AF3759"/>
    <w:multiLevelType w:val="hybridMultilevel"/>
    <w:tmpl w:val="19B46A9C"/>
    <w:lvl w:ilvl="0" w:tplc="4B323446">
      <w:start w:val="1"/>
      <w:numFmt w:val="decimal"/>
      <w:lvlText w:val="%1.4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AA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9879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A21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B4EA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701C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467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2AFC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5695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9A4B6A"/>
    <w:multiLevelType w:val="multilevel"/>
    <w:tmpl w:val="445CD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5E507BC6"/>
    <w:multiLevelType w:val="multilevel"/>
    <w:tmpl w:val="3A403A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E8E6A6F"/>
    <w:multiLevelType w:val="hybridMultilevel"/>
    <w:tmpl w:val="E2243886"/>
    <w:lvl w:ilvl="0" w:tplc="F300F0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10C1B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F761E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DE863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33294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B86D6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250EC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FCEB9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A3818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3A"/>
    <w:rsid w:val="00252F3A"/>
    <w:rsid w:val="004C5D19"/>
    <w:rsid w:val="006307CC"/>
    <w:rsid w:val="00792617"/>
    <w:rsid w:val="009C6978"/>
    <w:rsid w:val="00B46155"/>
    <w:rsid w:val="00B561D7"/>
    <w:rsid w:val="00B6590E"/>
    <w:rsid w:val="00E75609"/>
    <w:rsid w:val="00F4254A"/>
    <w:rsid w:val="00F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B003"/>
  <w15:docId w15:val="{18B4D30D-17CA-44F0-9B81-F1DE41F5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character" w:customStyle="1" w:styleId="11">
    <w:name w:val="Заголовок Знак1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Заголовок Знак"/>
    <w:basedOn w:val="a0"/>
    <w:qFormat/>
    <w:rPr>
      <w:rFonts w:ascii="Cambria" w:eastAsia="Times New Roman" w:hAnsi="Cambria"/>
      <w:b/>
      <w:bCs/>
      <w:sz w:val="32"/>
      <w:szCs w:val="32"/>
    </w:rPr>
  </w:style>
  <w:style w:type="character" w:styleId="af8">
    <w:name w:val="Hyperlink"/>
    <w:basedOn w:val="a0"/>
    <w:rPr>
      <w:color w:val="0000FF"/>
      <w:sz w:val="24"/>
      <w:szCs w:val="24"/>
      <w:u w:val="single"/>
    </w:rPr>
  </w:style>
  <w:style w:type="character" w:styleId="af9">
    <w:name w:val="Strong"/>
    <w:basedOn w:val="a0"/>
    <w:qFormat/>
    <w:rPr>
      <w:b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Обычная таблица1"/>
    <w:qFormat/>
    <w:pPr>
      <w:spacing w:after="200" w:line="276" w:lineRule="auto"/>
    </w:pPr>
    <w:rPr>
      <w:rFonts w:eastAsia="Times New Roman" w:cs="Times New Roman"/>
      <w:sz w:val="22"/>
      <w:szCs w:val="22"/>
      <w:lang w:val="ru-RU" w:eastAsia="ru-RU" w:bidi="ar-SA"/>
    </w:rPr>
  </w:style>
  <w:style w:type="paragraph" w:styleId="a6">
    <w:name w:val="Title"/>
    <w:basedOn w:val="a"/>
    <w:link w:val="11"/>
    <w:qFormat/>
    <w:pPr>
      <w:jc w:val="center"/>
    </w:pPr>
    <w:rPr>
      <w:b/>
      <w:bCs/>
      <w:sz w:val="24"/>
      <w:szCs w:val="24"/>
    </w:rPr>
  </w:style>
  <w:style w:type="paragraph" w:customStyle="1" w:styleId="15">
    <w:name w:val="Сетка таблицы1"/>
    <w:basedOn w:val="14"/>
    <w:qFormat/>
  </w:style>
  <w:style w:type="paragraph" w:styleId="afd">
    <w:name w:val="Normal (Web)"/>
    <w:basedOn w:val="a"/>
    <w:qFormat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nstvo7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участии в Дисконтной системе Единство</vt:lpstr>
    </vt:vector>
  </TitlesOfParts>
  <Company>ЗАО "Группа компаний "ЕДИНСТВО"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участии в Дисконтной системе Единство</dc:title>
  <dc:subject>Соглашение об участии в Дисконтной системе Единство</dc:subject>
  <dc:creator>ЗАО "Группа компаний "ЕДИНСТВО"</dc:creator>
  <cp:keywords>дисконт дисконтная система Единство</cp:keywords>
  <dc:description/>
  <cp:lastModifiedBy>user</cp:lastModifiedBy>
  <cp:revision>5</cp:revision>
  <dcterms:created xsi:type="dcterms:W3CDTF">2023-07-19T12:12:00Z</dcterms:created>
  <dcterms:modified xsi:type="dcterms:W3CDTF">2023-07-25T06:40:00Z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Анастасия Зенина</vt:lpwstr>
  </property>
</Properties>
</file>